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4E9D" w14:textId="0508CCC0" w:rsidR="00DF3F67" w:rsidRPr="007F490F" w:rsidRDefault="00DF3F67" w:rsidP="0074443E">
      <w:pPr>
        <w:rPr>
          <w:rFonts w:ascii="Arial" w:hAnsi="Arial" w:cs="Arial"/>
          <w:color w:val="8DD873" w:themeColor="accent6" w:themeTint="99"/>
          <w:sz w:val="22"/>
          <w:szCs w:val="22"/>
        </w:rPr>
      </w:pPr>
      <w:r w:rsidRPr="007F490F">
        <w:rPr>
          <w:rFonts w:ascii="Arial" w:hAnsi="Arial" w:cs="Arial"/>
          <w:color w:val="8DD873" w:themeColor="accent6" w:themeTint="99"/>
          <w:sz w:val="22"/>
          <w:szCs w:val="22"/>
        </w:rPr>
        <w:t xml:space="preserve">Newsletter Content </w:t>
      </w:r>
      <w:r w:rsidR="007F490F" w:rsidRPr="007F490F">
        <w:rPr>
          <w:rFonts w:ascii="Arial" w:hAnsi="Arial" w:cs="Arial"/>
          <w:color w:val="8DD873" w:themeColor="accent6" w:themeTint="99"/>
          <w:sz w:val="22"/>
          <w:szCs w:val="22"/>
        </w:rPr>
        <w:t>(SECURE 2.0 Provision 603 Roth Catch-Up for High Income Earners)</w:t>
      </w:r>
    </w:p>
    <w:p w14:paraId="143619F7" w14:textId="77777777" w:rsidR="00DF3F67" w:rsidRPr="00DF3F67" w:rsidRDefault="00DF3F67" w:rsidP="00DF3F67">
      <w:pPr>
        <w:pStyle w:val="NoSpacing"/>
        <w:rPr>
          <w:rFonts w:cs="Arial"/>
        </w:rPr>
      </w:pPr>
    </w:p>
    <w:p w14:paraId="59673904" w14:textId="77777777" w:rsidR="00DF3F67" w:rsidRPr="00DF3F67" w:rsidRDefault="00DF3F67" w:rsidP="00DF3F67">
      <w:pPr>
        <w:pStyle w:val="NoSpacing"/>
        <w:rPr>
          <w:rFonts w:cs="Arial"/>
          <w:b/>
          <w:bCs/>
          <w:sz w:val="28"/>
          <w:szCs w:val="28"/>
        </w:rPr>
      </w:pPr>
      <w:r w:rsidRPr="00DF3F67">
        <w:rPr>
          <w:rFonts w:cs="Arial"/>
          <w:b/>
          <w:bCs/>
          <w:sz w:val="28"/>
          <w:szCs w:val="28"/>
        </w:rPr>
        <w:t>Important update for participants who will earn more than $145,000 this year</w:t>
      </w:r>
    </w:p>
    <w:p w14:paraId="68033DCB" w14:textId="77777777" w:rsidR="00DF3F67" w:rsidRPr="00DF3F67" w:rsidRDefault="00DF3F67" w:rsidP="00DF3F67">
      <w:pPr>
        <w:pStyle w:val="NoSpacing"/>
        <w:rPr>
          <w:rFonts w:cs="Arial"/>
        </w:rPr>
      </w:pPr>
    </w:p>
    <w:p w14:paraId="7CF44561" w14:textId="500DBC5D" w:rsidR="00DF3F67" w:rsidRPr="00DF3F67" w:rsidRDefault="00DF3F67" w:rsidP="00DF3F67">
      <w:pPr>
        <w:pStyle w:val="NoSpacing"/>
        <w:rPr>
          <w:rFonts w:cs="Arial"/>
        </w:rPr>
      </w:pPr>
      <w:r w:rsidRPr="00DF3F67">
        <w:rPr>
          <w:rFonts w:cs="Arial"/>
        </w:rPr>
        <w:t xml:space="preserve">Starting January 1, 2026, if you earned more than $145,000 in FICA wages from your current employer in the previous year, any age-based catch-up contributions you make to the </w:t>
      </w:r>
      <w:r w:rsidR="0074443E">
        <w:rPr>
          <w:rFonts w:cs="Arial"/>
        </w:rPr>
        <w:t>Plan</w:t>
      </w:r>
      <w:r w:rsidRPr="00DF3F67">
        <w:rPr>
          <w:rFonts w:cs="Arial"/>
        </w:rPr>
        <w:t xml:space="preserve"> must be made as Roth (after-tax) contributions.</w:t>
      </w:r>
    </w:p>
    <w:p w14:paraId="42168742" w14:textId="77777777" w:rsidR="00DF3F67" w:rsidRPr="00DF3F67" w:rsidRDefault="00DF3F67" w:rsidP="00DF3F67">
      <w:pPr>
        <w:pStyle w:val="NoSpacing"/>
        <w:rPr>
          <w:rFonts w:cs="Arial"/>
        </w:rPr>
      </w:pPr>
    </w:p>
    <w:p w14:paraId="12813876" w14:textId="5E957B5C" w:rsidR="00DF3F67" w:rsidRPr="00DF3F67" w:rsidRDefault="00DF3F67" w:rsidP="00DF3F67">
      <w:pPr>
        <w:pStyle w:val="NoSpacing"/>
        <w:rPr>
          <w:rFonts w:cs="Arial"/>
        </w:rPr>
      </w:pPr>
      <w:r w:rsidRPr="00DF3F67">
        <w:rPr>
          <w:rFonts w:cs="Arial"/>
        </w:rPr>
        <w:t xml:space="preserve">A provision of the SECURE Act 2.0, enacted in December 2022, mandates that certain higher-income individuals making catch-up contributions to qualified retirement plans such as the </w:t>
      </w:r>
      <w:r w:rsidR="0074443E">
        <w:rPr>
          <w:rFonts w:cs="Arial"/>
        </w:rPr>
        <w:t>Plan</w:t>
      </w:r>
      <w:r w:rsidRPr="00DF3F67">
        <w:rPr>
          <w:rFonts w:cs="Arial"/>
        </w:rPr>
        <w:t xml:space="preserve"> must make those contributions as Roth after-tax contributions. If your FICA earnings in 2025 will exceed $145,000, age 50 and age 60-63 catch-up contributions must be made to a Roth account or designated as Roth contributions. FICA wages are the types of pay that count toward Social Security taxes. This includes salary, tips, bonuses, commissions, and some extra benefits an employee might receive (such as a company car or gym membership). You can find this total in Box 3 of </w:t>
      </w:r>
      <w:r w:rsidR="00781911">
        <w:rPr>
          <w:rFonts w:cs="Arial"/>
        </w:rPr>
        <w:t>your</w:t>
      </w:r>
      <w:r w:rsidRPr="00DF3F67">
        <w:rPr>
          <w:rFonts w:cs="Arial"/>
        </w:rPr>
        <w:t xml:space="preserve"> W-2 form.</w:t>
      </w:r>
      <w:r w:rsidRPr="00DF3F67">
        <w:rPr>
          <w:rFonts w:cs="Arial"/>
          <w:vertAlign w:val="superscript"/>
        </w:rPr>
        <w:t>1</w:t>
      </w:r>
      <w:r w:rsidRPr="00DF3F67">
        <w:rPr>
          <w:rFonts w:cs="Arial"/>
        </w:rPr>
        <w:t xml:space="preserve"> </w:t>
      </w:r>
    </w:p>
    <w:p w14:paraId="025FBDF2" w14:textId="77777777" w:rsidR="00DF3F67" w:rsidRPr="00DF3F67" w:rsidRDefault="00DF3F67" w:rsidP="00DF3F67">
      <w:pPr>
        <w:pStyle w:val="NoSpacing"/>
        <w:rPr>
          <w:rFonts w:cs="Arial"/>
        </w:rPr>
      </w:pPr>
    </w:p>
    <w:p w14:paraId="2E068D6F" w14:textId="77777777" w:rsidR="00DF3F67" w:rsidRPr="00DF3F67" w:rsidRDefault="00DF3F67" w:rsidP="00DF3F67">
      <w:pPr>
        <w:pStyle w:val="NoSpacing"/>
        <w:rPr>
          <w:rFonts w:cs="Arial"/>
        </w:rPr>
      </w:pPr>
      <w:r w:rsidRPr="00DF3F67">
        <w:rPr>
          <w:rFonts w:cs="Arial"/>
        </w:rPr>
        <w:t xml:space="preserve">This provision goes into effect starting January 1, 2026, meaning that if you are planning to make catch-up contributions in 2026 or later, you must </w:t>
      </w:r>
      <w:proofErr w:type="gramStart"/>
      <w:r w:rsidRPr="00DF3F67">
        <w:rPr>
          <w:rFonts w:cs="Arial"/>
        </w:rPr>
        <w:t>make arrangements</w:t>
      </w:r>
      <w:proofErr w:type="gramEnd"/>
      <w:r w:rsidRPr="00DF3F67">
        <w:rPr>
          <w:rFonts w:cs="Arial"/>
        </w:rPr>
        <w:t xml:space="preserve"> to comply with it. Here’s how: </w:t>
      </w:r>
    </w:p>
    <w:p w14:paraId="4C6CAEB9" w14:textId="77777777" w:rsidR="00DF3F67" w:rsidRPr="00DF3F67" w:rsidRDefault="00DF3F67" w:rsidP="00DF3F67">
      <w:pPr>
        <w:pStyle w:val="NoSpacing"/>
        <w:rPr>
          <w:rFonts w:cs="Arial"/>
        </w:rPr>
      </w:pPr>
    </w:p>
    <w:p w14:paraId="0077C00F" w14:textId="77777777" w:rsidR="00DF3F67" w:rsidRDefault="00DF3F67" w:rsidP="00DF3F67">
      <w:pPr>
        <w:pStyle w:val="NoSpacing"/>
        <w:numPr>
          <w:ilvl w:val="0"/>
          <w:numId w:val="9"/>
        </w:numPr>
        <w:tabs>
          <w:tab w:val="clear" w:pos="1440"/>
        </w:tabs>
        <w:ind w:left="720"/>
        <w:rPr>
          <w:rFonts w:cs="Arial"/>
        </w:rPr>
      </w:pPr>
      <w:r w:rsidRPr="00DF3F67">
        <w:rPr>
          <w:rFonts w:cs="Arial"/>
          <w:b/>
          <w:bCs/>
        </w:rPr>
        <w:t xml:space="preserve">Check your earnings. </w:t>
      </w:r>
      <w:r w:rsidRPr="00DF3F67">
        <w:rPr>
          <w:rFonts w:cs="Arial"/>
        </w:rPr>
        <w:t xml:space="preserve">Confirm whether your FICA wages will exceed $145,000 this year (2025). </w:t>
      </w:r>
    </w:p>
    <w:p w14:paraId="32D8028C" w14:textId="1F02ACFF" w:rsidR="00194186" w:rsidRPr="00B85121" w:rsidRDefault="00194186" w:rsidP="00194186">
      <w:pPr>
        <w:pStyle w:val="NoSpacing"/>
        <w:numPr>
          <w:ilvl w:val="0"/>
          <w:numId w:val="9"/>
        </w:numPr>
        <w:tabs>
          <w:tab w:val="clear" w:pos="1440"/>
        </w:tabs>
        <w:ind w:left="720"/>
      </w:pPr>
      <w:r w:rsidRPr="00B85121">
        <w:rPr>
          <w:b/>
          <w:bCs/>
        </w:rPr>
        <w:t xml:space="preserve">Ensure that your plan offers Roth contributions. </w:t>
      </w:r>
      <w:r w:rsidR="00781911">
        <w:t>If your plan doesn’t, contact your</w:t>
      </w:r>
      <w:r w:rsidRPr="00B85121">
        <w:t xml:space="preserve"> plan sponsor to discuss your options.</w:t>
      </w:r>
    </w:p>
    <w:p w14:paraId="0D0FB28E" w14:textId="297DE792" w:rsidR="00DF3F67" w:rsidRPr="00DF3F67" w:rsidRDefault="00DF3F67" w:rsidP="00DF3F67">
      <w:pPr>
        <w:pStyle w:val="NoSpacing"/>
        <w:numPr>
          <w:ilvl w:val="0"/>
          <w:numId w:val="9"/>
        </w:numPr>
        <w:tabs>
          <w:tab w:val="clear" w:pos="1440"/>
        </w:tabs>
        <w:ind w:left="720"/>
        <w:rPr>
          <w:rFonts w:cs="Arial"/>
        </w:rPr>
      </w:pPr>
      <w:r w:rsidRPr="00DF3F67">
        <w:rPr>
          <w:rFonts w:cs="Arial"/>
          <w:b/>
          <w:bCs/>
        </w:rPr>
        <w:t xml:space="preserve">Update your contribution elections. </w:t>
      </w:r>
      <w:r w:rsidRPr="00DF3F67">
        <w:rPr>
          <w:rFonts w:cs="Arial"/>
        </w:rPr>
        <w:t xml:space="preserve">Log in to your retirement plan account or speak with your </w:t>
      </w:r>
      <w:r w:rsidR="00986648">
        <w:rPr>
          <w:rFonts w:cs="Arial"/>
        </w:rPr>
        <w:t>local Retirement Specialist</w:t>
      </w:r>
      <w:r w:rsidRPr="00DF3F67">
        <w:rPr>
          <w:rFonts w:cs="Arial"/>
        </w:rPr>
        <w:t xml:space="preserve"> to adjust your catch-up contributions to Roth, if required or desired.</w:t>
      </w:r>
    </w:p>
    <w:p w14:paraId="2E41A06B" w14:textId="77777777" w:rsidR="00DF3F67" w:rsidRPr="00DF3F67" w:rsidRDefault="00DF3F67" w:rsidP="00DF3F67">
      <w:pPr>
        <w:pStyle w:val="NoSpacing"/>
        <w:numPr>
          <w:ilvl w:val="0"/>
          <w:numId w:val="9"/>
        </w:numPr>
        <w:tabs>
          <w:tab w:val="clear" w:pos="1440"/>
        </w:tabs>
        <w:ind w:left="720"/>
        <w:rPr>
          <w:rFonts w:cs="Arial"/>
        </w:rPr>
      </w:pPr>
      <w:r w:rsidRPr="00DF3F67">
        <w:rPr>
          <w:rFonts w:cs="Arial"/>
          <w:b/>
          <w:bCs/>
        </w:rPr>
        <w:t xml:space="preserve">Consult a tax advisor. </w:t>
      </w:r>
      <w:r w:rsidRPr="00DF3F67">
        <w:rPr>
          <w:rFonts w:cs="Arial"/>
        </w:rPr>
        <w:t xml:space="preserve">Since Roth contributions are made with after-tax dollars, this change could </w:t>
      </w:r>
      <w:proofErr w:type="gramStart"/>
      <w:r w:rsidRPr="00DF3F67">
        <w:rPr>
          <w:rFonts w:cs="Arial"/>
        </w:rPr>
        <w:t>impact</w:t>
      </w:r>
      <w:proofErr w:type="gramEnd"/>
      <w:r w:rsidRPr="00DF3F67">
        <w:rPr>
          <w:rFonts w:cs="Arial"/>
        </w:rPr>
        <w:t xml:space="preserve"> your take-home pay and tax planning.</w:t>
      </w:r>
    </w:p>
    <w:p w14:paraId="26B3FC02" w14:textId="77777777" w:rsidR="00DF3F67" w:rsidRPr="00DF3F67" w:rsidRDefault="00DF3F67" w:rsidP="00DF3F67">
      <w:pPr>
        <w:pStyle w:val="NoSpacing"/>
        <w:numPr>
          <w:ilvl w:val="0"/>
          <w:numId w:val="9"/>
        </w:numPr>
        <w:tabs>
          <w:tab w:val="clear" w:pos="1440"/>
        </w:tabs>
        <w:ind w:left="720"/>
        <w:rPr>
          <w:rFonts w:cs="Arial"/>
        </w:rPr>
      </w:pPr>
      <w:r w:rsidRPr="00DF3F67">
        <w:rPr>
          <w:rFonts w:cs="Arial"/>
          <w:b/>
          <w:bCs/>
        </w:rPr>
        <w:t xml:space="preserve">Stay informed. </w:t>
      </w:r>
      <w:r w:rsidRPr="00DF3F67">
        <w:rPr>
          <w:rFonts w:cs="Arial"/>
        </w:rPr>
        <w:t>The IRS may issue further guidance. If it does, we will share that information in future newsletters, on our website and via other communications.</w:t>
      </w:r>
    </w:p>
    <w:p w14:paraId="61D78D5D" w14:textId="77777777" w:rsidR="00DF3F67" w:rsidRPr="00DF3F67" w:rsidRDefault="00DF3F67" w:rsidP="00DF3F67">
      <w:pPr>
        <w:pStyle w:val="NoSpacing"/>
        <w:rPr>
          <w:rFonts w:cs="Arial"/>
        </w:rPr>
      </w:pPr>
    </w:p>
    <w:p w14:paraId="16A36EF9" w14:textId="2EDBCAC3" w:rsidR="00DF3F67" w:rsidRPr="00DF3F67" w:rsidRDefault="00DF3F67" w:rsidP="00DF3F67">
      <w:pPr>
        <w:pStyle w:val="NoSpacing"/>
        <w:rPr>
          <w:rFonts w:cs="Arial"/>
        </w:rPr>
      </w:pPr>
      <w:r w:rsidRPr="00DF3F67">
        <w:rPr>
          <w:rFonts w:cs="Arial"/>
        </w:rPr>
        <w:t xml:space="preserve">To discuss whether this requirement applies to you and how to comply, contact your </w:t>
      </w:r>
      <w:r w:rsidR="0074443E">
        <w:t>local Retirement Specialist.</w:t>
      </w:r>
    </w:p>
    <w:p w14:paraId="133F301C" w14:textId="77777777" w:rsidR="00DF3F67" w:rsidRPr="00DF3F67" w:rsidRDefault="00DF3F67" w:rsidP="00DF3F67">
      <w:pPr>
        <w:pStyle w:val="NoSpacing"/>
        <w:rPr>
          <w:rFonts w:cs="Arial"/>
        </w:rPr>
      </w:pPr>
    </w:p>
    <w:p w14:paraId="0971F435" w14:textId="4FB293EB" w:rsidR="00DF3F67" w:rsidRDefault="00DF3F67" w:rsidP="00DF3F67">
      <w:pPr>
        <w:pStyle w:val="NoSpacing"/>
        <w:rPr>
          <w:rFonts w:cs="Arial"/>
          <w:sz w:val="18"/>
          <w:szCs w:val="18"/>
        </w:rPr>
      </w:pPr>
      <w:r w:rsidRPr="00AB49B7">
        <w:rPr>
          <w:rFonts w:cs="Arial"/>
          <w:sz w:val="18"/>
          <w:szCs w:val="18"/>
          <w:vertAlign w:val="superscript"/>
        </w:rPr>
        <w:t xml:space="preserve">1 </w:t>
      </w:r>
      <w:r w:rsidRPr="00AB49B7">
        <w:rPr>
          <w:rFonts w:cs="Arial"/>
          <w:sz w:val="18"/>
          <w:szCs w:val="18"/>
        </w:rPr>
        <w:t>Under current proposed regulations, a participant who is eligible for Special 457(b) and 403(b) catch-ups may make such contributions on a pre-tax or Roth basis and are not required to make such contributions as Roth. Additionally, Section 603 has made changes to the Catch-Up</w:t>
      </w:r>
      <w:r w:rsidRPr="00DF3F67">
        <w:rPr>
          <w:rFonts w:cs="Arial"/>
        </w:rPr>
        <w:t xml:space="preserve"> </w:t>
      </w:r>
      <w:r w:rsidRPr="00AB49B7">
        <w:rPr>
          <w:rFonts w:cs="Arial"/>
          <w:sz w:val="18"/>
          <w:szCs w:val="18"/>
        </w:rPr>
        <w:t>coordination rules that may allow participants to utilize both Special Catch-Ups Contributions and Age 50+ Catch-Ups Contributions in the same year under certain circumstances. However, final guidance on this aspect of Section 603 is needed.</w:t>
      </w:r>
    </w:p>
    <w:p w14:paraId="333B02E5" w14:textId="77777777" w:rsidR="00FA4FAD" w:rsidRDefault="00FA4FAD" w:rsidP="00DF3F67">
      <w:pPr>
        <w:pStyle w:val="NoSpacing"/>
        <w:rPr>
          <w:rFonts w:cs="Arial"/>
          <w:sz w:val="18"/>
          <w:szCs w:val="18"/>
        </w:rPr>
      </w:pPr>
    </w:p>
    <w:p w14:paraId="4280FFAA" w14:textId="32730AEC" w:rsidR="00FA4FAD" w:rsidRPr="00FA4FAD" w:rsidRDefault="00FA4FAD" w:rsidP="00DF3F67">
      <w:pPr>
        <w:pStyle w:val="NoSpacing"/>
        <w:rPr>
          <w:rFonts w:cs="Arial"/>
          <w:sz w:val="18"/>
          <w:szCs w:val="18"/>
        </w:rPr>
      </w:pPr>
      <w:r w:rsidRPr="00FA4FAD">
        <w:rPr>
          <w:rFonts w:cs="Arial"/>
          <w:sz w:val="18"/>
          <w:szCs w:val="18"/>
        </w:rPr>
        <w:t>NRM-23362AO</w:t>
      </w:r>
      <w:r w:rsidRPr="00FA4FAD">
        <w:rPr>
          <w:rFonts w:cs="Arial"/>
          <w:sz w:val="18"/>
          <w:szCs w:val="18"/>
        </w:rPr>
        <w:t xml:space="preserve"> (11/25)</w:t>
      </w:r>
    </w:p>
    <w:sectPr w:rsidR="00FA4FAD" w:rsidRPr="00FA4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33C2"/>
    <w:multiLevelType w:val="hybridMultilevel"/>
    <w:tmpl w:val="D068A548"/>
    <w:lvl w:ilvl="0" w:tplc="6A1E90F0">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71CBE"/>
    <w:multiLevelType w:val="hybridMultilevel"/>
    <w:tmpl w:val="D2AE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C4622"/>
    <w:multiLevelType w:val="hybridMultilevel"/>
    <w:tmpl w:val="B398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41256"/>
    <w:multiLevelType w:val="hybridMultilevel"/>
    <w:tmpl w:val="2FF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B0DB5"/>
    <w:multiLevelType w:val="hybridMultilevel"/>
    <w:tmpl w:val="0B3C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91B46"/>
    <w:multiLevelType w:val="hybridMultilevel"/>
    <w:tmpl w:val="FAF4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67A67"/>
    <w:multiLevelType w:val="hybridMultilevel"/>
    <w:tmpl w:val="4DC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37FE9"/>
    <w:multiLevelType w:val="hybridMultilevel"/>
    <w:tmpl w:val="BB36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02A2D"/>
    <w:multiLevelType w:val="hybridMultilevel"/>
    <w:tmpl w:val="9A64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236099">
    <w:abstractNumId w:val="4"/>
  </w:num>
  <w:num w:numId="2" w16cid:durableId="395977005">
    <w:abstractNumId w:val="8"/>
  </w:num>
  <w:num w:numId="3" w16cid:durableId="1685353670">
    <w:abstractNumId w:val="2"/>
  </w:num>
  <w:num w:numId="4" w16cid:durableId="1781099136">
    <w:abstractNumId w:val="1"/>
  </w:num>
  <w:num w:numId="5" w16cid:durableId="917439876">
    <w:abstractNumId w:val="7"/>
  </w:num>
  <w:num w:numId="6" w16cid:durableId="1093284701">
    <w:abstractNumId w:val="6"/>
  </w:num>
  <w:num w:numId="7" w16cid:durableId="741831795">
    <w:abstractNumId w:val="5"/>
  </w:num>
  <w:num w:numId="8" w16cid:durableId="348600961">
    <w:abstractNumId w:val="3"/>
  </w:num>
  <w:num w:numId="9" w16cid:durableId="147687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67"/>
    <w:rsid w:val="00194186"/>
    <w:rsid w:val="00352F0D"/>
    <w:rsid w:val="00515FB5"/>
    <w:rsid w:val="005B53C6"/>
    <w:rsid w:val="006116AA"/>
    <w:rsid w:val="0071055E"/>
    <w:rsid w:val="0072313B"/>
    <w:rsid w:val="0074443E"/>
    <w:rsid w:val="00781911"/>
    <w:rsid w:val="007F490F"/>
    <w:rsid w:val="00880AB6"/>
    <w:rsid w:val="00986648"/>
    <w:rsid w:val="009F3302"/>
    <w:rsid w:val="00A5543C"/>
    <w:rsid w:val="00AB49B7"/>
    <w:rsid w:val="00B82AEF"/>
    <w:rsid w:val="00B85121"/>
    <w:rsid w:val="00BE594D"/>
    <w:rsid w:val="00DF3F67"/>
    <w:rsid w:val="00E1781C"/>
    <w:rsid w:val="00E850ED"/>
    <w:rsid w:val="00F01156"/>
    <w:rsid w:val="00FA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8F05"/>
  <w15:chartTrackingRefBased/>
  <w15:docId w15:val="{049B90B8-4BBD-4577-9139-C069FDD8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3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3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F67"/>
    <w:rPr>
      <w:rFonts w:eastAsiaTheme="majorEastAsia" w:cstheme="majorBidi"/>
      <w:color w:val="272727" w:themeColor="text1" w:themeTint="D8"/>
    </w:rPr>
  </w:style>
  <w:style w:type="paragraph" w:styleId="Title">
    <w:name w:val="Title"/>
    <w:basedOn w:val="Normal"/>
    <w:next w:val="Normal"/>
    <w:link w:val="TitleChar"/>
    <w:uiPriority w:val="10"/>
    <w:qFormat/>
    <w:rsid w:val="00DF3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F67"/>
    <w:pPr>
      <w:spacing w:before="160"/>
      <w:jc w:val="center"/>
    </w:pPr>
    <w:rPr>
      <w:i/>
      <w:iCs/>
      <w:color w:val="404040" w:themeColor="text1" w:themeTint="BF"/>
    </w:rPr>
  </w:style>
  <w:style w:type="character" w:customStyle="1" w:styleId="QuoteChar">
    <w:name w:val="Quote Char"/>
    <w:basedOn w:val="DefaultParagraphFont"/>
    <w:link w:val="Quote"/>
    <w:uiPriority w:val="29"/>
    <w:rsid w:val="00DF3F67"/>
    <w:rPr>
      <w:i/>
      <w:iCs/>
      <w:color w:val="404040" w:themeColor="text1" w:themeTint="BF"/>
    </w:rPr>
  </w:style>
  <w:style w:type="paragraph" w:styleId="ListParagraph">
    <w:name w:val="List Paragraph"/>
    <w:basedOn w:val="Normal"/>
    <w:uiPriority w:val="34"/>
    <w:qFormat/>
    <w:rsid w:val="00DF3F67"/>
    <w:pPr>
      <w:ind w:left="720"/>
      <w:contextualSpacing/>
    </w:pPr>
  </w:style>
  <w:style w:type="character" w:styleId="IntenseEmphasis">
    <w:name w:val="Intense Emphasis"/>
    <w:basedOn w:val="DefaultParagraphFont"/>
    <w:uiPriority w:val="21"/>
    <w:qFormat/>
    <w:rsid w:val="00DF3F67"/>
    <w:rPr>
      <w:i/>
      <w:iCs/>
      <w:color w:val="0F4761" w:themeColor="accent1" w:themeShade="BF"/>
    </w:rPr>
  </w:style>
  <w:style w:type="paragraph" w:styleId="IntenseQuote">
    <w:name w:val="Intense Quote"/>
    <w:basedOn w:val="Normal"/>
    <w:next w:val="Normal"/>
    <w:link w:val="IntenseQuoteChar"/>
    <w:uiPriority w:val="30"/>
    <w:qFormat/>
    <w:rsid w:val="00DF3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F67"/>
    <w:rPr>
      <w:i/>
      <w:iCs/>
      <w:color w:val="0F4761" w:themeColor="accent1" w:themeShade="BF"/>
    </w:rPr>
  </w:style>
  <w:style w:type="character" w:styleId="IntenseReference">
    <w:name w:val="Intense Reference"/>
    <w:basedOn w:val="DefaultParagraphFont"/>
    <w:uiPriority w:val="32"/>
    <w:qFormat/>
    <w:rsid w:val="00DF3F67"/>
    <w:rPr>
      <w:b/>
      <w:bCs/>
      <w:smallCaps/>
      <w:color w:val="0F4761" w:themeColor="accent1" w:themeShade="BF"/>
      <w:spacing w:val="5"/>
    </w:rPr>
  </w:style>
  <w:style w:type="paragraph" w:styleId="NoSpacing">
    <w:name w:val="No Spacing"/>
    <w:link w:val="NoSpacingChar"/>
    <w:uiPriority w:val="1"/>
    <w:qFormat/>
    <w:rsid w:val="00DF3F67"/>
    <w:pPr>
      <w:spacing w:after="0" w:line="240" w:lineRule="auto"/>
    </w:pPr>
    <w:rPr>
      <w:rFonts w:ascii="Arial" w:hAnsi="Arial"/>
      <w:spacing w:val="-2"/>
      <w:sz w:val="22"/>
      <w:szCs w:val="22"/>
    </w:rPr>
  </w:style>
  <w:style w:type="character" w:styleId="Hyperlink">
    <w:name w:val="Hyperlink"/>
    <w:basedOn w:val="DefaultParagraphFont"/>
    <w:uiPriority w:val="99"/>
    <w:unhideWhenUsed/>
    <w:rsid w:val="00DF3F67"/>
    <w:rPr>
      <w:color w:val="0000FF"/>
      <w:u w:val="single"/>
    </w:rPr>
  </w:style>
  <w:style w:type="character" w:styleId="CommentReference">
    <w:name w:val="annotation reference"/>
    <w:basedOn w:val="DefaultParagraphFont"/>
    <w:uiPriority w:val="99"/>
    <w:semiHidden/>
    <w:unhideWhenUsed/>
    <w:rsid w:val="00DF3F67"/>
    <w:rPr>
      <w:sz w:val="16"/>
      <w:szCs w:val="16"/>
    </w:rPr>
  </w:style>
  <w:style w:type="paragraph" w:styleId="CommentText">
    <w:name w:val="annotation text"/>
    <w:basedOn w:val="Normal"/>
    <w:link w:val="CommentTextChar"/>
    <w:uiPriority w:val="99"/>
    <w:unhideWhenUsed/>
    <w:rsid w:val="00DF3F67"/>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DF3F67"/>
    <w:rPr>
      <w:rFonts w:ascii="Arial" w:hAnsi="Arial"/>
      <w:sz w:val="20"/>
      <w:szCs w:val="20"/>
    </w:rPr>
  </w:style>
  <w:style w:type="character" w:customStyle="1" w:styleId="NoSpacingChar">
    <w:name w:val="No Spacing Char"/>
    <w:basedOn w:val="DefaultParagraphFont"/>
    <w:link w:val="NoSpacing"/>
    <w:uiPriority w:val="1"/>
    <w:rsid w:val="00DF3F67"/>
    <w:rPr>
      <w:rFonts w:ascii="Arial" w:hAnsi="Arial"/>
      <w:spacing w:val="-2"/>
      <w:sz w:val="22"/>
      <w:szCs w:val="22"/>
    </w:rPr>
  </w:style>
  <w:style w:type="paragraph" w:styleId="CommentSubject">
    <w:name w:val="annotation subject"/>
    <w:basedOn w:val="CommentText"/>
    <w:next w:val="CommentText"/>
    <w:link w:val="CommentSubjectChar"/>
    <w:uiPriority w:val="99"/>
    <w:semiHidden/>
    <w:unhideWhenUsed/>
    <w:rsid w:val="00B85121"/>
    <w:rPr>
      <w:rFonts w:asciiTheme="minorHAnsi" w:hAnsiTheme="minorHAnsi"/>
      <w:b/>
      <w:bCs/>
    </w:rPr>
  </w:style>
  <w:style w:type="character" w:customStyle="1" w:styleId="CommentSubjectChar">
    <w:name w:val="Comment Subject Char"/>
    <w:basedOn w:val="CommentTextChar"/>
    <w:link w:val="CommentSubject"/>
    <w:uiPriority w:val="99"/>
    <w:semiHidden/>
    <w:rsid w:val="00B8512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6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2250</Characters>
  <Application>Microsoft Office Word</Application>
  <DocSecurity>0</DocSecurity>
  <Lines>18</Lines>
  <Paragraphs>5</Paragraphs>
  <ScaleCrop>false</ScaleCrop>
  <Company>Nationwide</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Christy</dc:creator>
  <cp:keywords/>
  <dc:description/>
  <cp:lastModifiedBy>Caldwell, McKenzie</cp:lastModifiedBy>
  <cp:revision>7</cp:revision>
  <dcterms:created xsi:type="dcterms:W3CDTF">2025-11-10T16:39:00Z</dcterms:created>
  <dcterms:modified xsi:type="dcterms:W3CDTF">2025-11-10T16:46:00Z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a8e88-16c4-4b55-a945-7bd6248db4bf_Enabled">
    <vt:lpwstr>true</vt:lpwstr>
  </property>
  <property fmtid="{D5CDD505-2E9C-101B-9397-08002B2CF9AE}" pid="3" name="MSIP_Label_92ea8e88-16c4-4b55-a945-7bd6248db4bf_SetDate">
    <vt:lpwstr>2025-07-31T16:00:37Z</vt:lpwstr>
  </property>
  <property fmtid="{D5CDD505-2E9C-101B-9397-08002B2CF9AE}" pid="4" name="MSIP_Label_92ea8e88-16c4-4b55-a945-7bd6248db4bf_Method">
    <vt:lpwstr>Standard</vt:lpwstr>
  </property>
  <property fmtid="{D5CDD505-2E9C-101B-9397-08002B2CF9AE}" pid="5" name="MSIP_Label_92ea8e88-16c4-4b55-a945-7bd6248db4bf_Name">
    <vt:lpwstr>Internal</vt:lpwstr>
  </property>
  <property fmtid="{D5CDD505-2E9C-101B-9397-08002B2CF9AE}" pid="6" name="MSIP_Label_92ea8e88-16c4-4b55-a945-7bd6248db4bf_SiteId">
    <vt:lpwstr>22140e4c-d390-45c2-b297-a26c516dc461</vt:lpwstr>
  </property>
  <property fmtid="{D5CDD505-2E9C-101B-9397-08002B2CF9AE}" pid="7" name="MSIP_Label_92ea8e88-16c4-4b55-a945-7bd6248db4bf_ActionId">
    <vt:lpwstr>d039dddb-b52d-4dc2-a425-f538e88f9f6b</vt:lpwstr>
  </property>
  <property fmtid="{D5CDD505-2E9C-101B-9397-08002B2CF9AE}" pid="8" name="MSIP_Label_92ea8e88-16c4-4b55-a945-7bd6248db4bf_ContentBits">
    <vt:lpwstr>0</vt:lpwstr>
  </property>
  <property fmtid="{D5CDD505-2E9C-101B-9397-08002B2CF9AE}" pid="9" name="MSIP_Label_92ea8e88-16c4-4b55-a945-7bd6248db4bf_Tag">
    <vt:lpwstr>10, 3, 0, 1</vt:lpwstr>
  </property>
</Properties>
</file>